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37 12 12/11:02.11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Gemeinde Ostercappeln / Neubau Feuerwehrgerätehaus Hitzhausen - Heizungs- Lüftungs- und Sanitärinstallationen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LKOS 2026 - 087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Gemeinde Ostercappeln plant den Neubau eines Feuerwehrgerätehauses für die Ortsfeuerwehr Hitzhausen an der Leckerstraße.
Das Gebäude erhält 3 Stellflächen für Einsatzfahrzeuge, Technik-, Sanitär- und Schulungsbereiche.
Die Gebäudehöhe beträgt ca. 7,2m.
Gegenstand dieses Vergabeverfahrens sind die für das Bauvorhaben erforderlichen Arbeiten für die Heizungs- Lüftungs- und Sanitärinstallation. Darüber hinaus beinhaltet die Vergabe auch Arbeiten für die Abgas-Absauganlage des Feuerwehrgerätehauses in Ostercappeln.
Die Ausführung der zu vergebenden Bauleistung ist für die Zeit vom 01.07.2026 - 31.01.2027 vorgesehen.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